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国务院学位委员会关于印发《</w:t>
      </w:r>
      <w:bookmarkStart w:id="0" w:name="_GoBack"/>
      <w:r>
        <w:rPr>
          <w:rFonts w:hint="eastAsia" w:ascii="微软雅黑" w:hAnsi="微软雅黑" w:eastAsia="微软雅黑" w:cs="微软雅黑"/>
          <w:b/>
          <w:bCs/>
          <w:i w:val="0"/>
          <w:iCs w:val="0"/>
          <w:caps w:val="0"/>
          <w:color w:val="4B4B4B"/>
          <w:spacing w:val="0"/>
          <w:sz w:val="30"/>
          <w:szCs w:val="30"/>
          <w:bdr w:val="none" w:color="auto" w:sz="0" w:space="0"/>
          <w:shd w:val="clear" w:fill="FFFFFF"/>
        </w:rPr>
        <w:t>学士学位授权与</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授予管理办法</w:t>
      </w:r>
      <w:bookmarkEnd w:id="0"/>
      <w:r>
        <w:rPr>
          <w:rFonts w:hint="eastAsia" w:ascii="微软雅黑" w:hAnsi="微软雅黑" w:eastAsia="微软雅黑" w:cs="微软雅黑"/>
          <w:b/>
          <w:bCs/>
          <w:i w:val="0"/>
          <w:iCs w:val="0"/>
          <w:caps w:val="0"/>
          <w:color w:val="4B4B4B"/>
          <w:spacing w:val="0"/>
          <w:sz w:val="30"/>
          <w:szCs w:val="30"/>
          <w:bdr w:val="none" w:color="auto" w:sz="0" w:space="0"/>
          <w:shd w:val="clear" w:fill="FFFFFF"/>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学位〔2019〕20号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各省、自治区、直辖市学位委员会，军队学位委员会，各学士学位授予单位：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深入贯彻落实习近平总书记关于教育的重要论述和全国教育大会精神，全面落实立德树人根本任务，进一步加强学士学位工作，提升本科教育质量，现将国务院学位委员会第三十五次会议审议通过的《学士学位授权与授予管理办法》（以下简称《办法》）印发给你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各省、自治区、直辖市学位委员会和军队学位委员会要高度重视，尽快部署，结合本地实际研究制订实施细则。各学士学位授予单位要对照各自情况，完善规章制度，细化程序标准，做好政策衔接，确保学士学位授予质量。为平稳过渡，设置三年过渡期，过渡期期间，各单位按原有政策执行，有条件的可按《办法》执行，过渡期结束后，2022年所有单位按《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国务院学位委员会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2019年7月9日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学士学位授权与授予管理办法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（国务院学位委员会第三十五次会议审议通过）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第一条 为改进和加强学士学位授权与授予工作，提高学士学位授予质量，实现高等教育内涵式发展，根据《中华人民共和国高等教育法》《中华人民共和国学位条例》及其暂行实施办法，制定本办法。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第二条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第三条 学士学位授权与授予工作应坚持完善制度、依法管理、保证质量、激发活力的原则。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第二章 学位授权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第四条 学士学位授权分为新增学士学位授予单位授权和新增学士学位授予专业授权。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第五条 普通高等学校的学士学位授权按属地原则由省（区、市）学位委员会负责审批。军队院校的学士学位授权由军队学位委员会负责审批。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第六条 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第七条 省级学位委员会应制定学士学位授权审核办法，完善审批程序。审核工作应加强与院校设置、专业设置等工作的衔接。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第八条 经教育部批准设置的普通高等学校，原则上应在招收首批本科生的当年，向省级学位委员会提出学士学位授予单位授权申请。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经教育部批准或备案的新增本科专业，学士学位授予单位原则上应在本专业招收首批本科生的当年，向省级学位委员会提出学士学位授予专业授权申请。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第九条 学士学位授予单位撤销的授权专业应报省级学位委员会备案。已获得学士学位授权的专业停止招生五年以上的，视为自动放弃授权，恢复招生的须按照新增本科专业重新申请学士学位授权。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第十条 省级学位委员会可组织具有博士学位授予权的高等学校，开展本科专业的学士学位授权自主审核工作，审核结果由省级学位委员会批准。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第三章 学位授予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第十一条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第十二条 学士学位授予单位应制定本单位的学士学位授予标准，学位授予标准应落实立德树人根本任务，坚持正确育人导向，强化思想政治要求，符合《中华人民共和国学位条例》及其暂行实施办法的规定。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第十三条 学士学位授予单位应明确本单位的学士学位授予程序。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一）普通高等学校授予全日制本科毕业生学士学位的程序主要是：审查是否符合学士学位授予标准，符合标准的列入学士学位授予名单，学校学位评定委员会作出是否批准的决议。学校学位评定委员会表决通过的决议和学士学位授予名单应在校内公开，并报省级学位委员会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织高等学历继续教育本科毕业生学业水平测试，对通过测试的接受其学士学位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（三）具有学士学位授予权的成人高等学校，授予学士学位的程序应符合本条第一款和第二款规定。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第十四条 具有学士学位授予权的普通高等学校，可向本校符合学位授予标准的全日制本科毕业生授予辅修学士学位。授予辅修学士学位应制定专门的实施办法，对课程要求及学位论文（或毕业设计）作出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第十五条 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第十六条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学位授予标准，学位证书由本科生招生入学时学籍所在的学士学位授予单位颁发，联合培养单位可在证书上予以注明，不再单独发放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第十七条 学士学位授予单位可按一定比例对特别优秀的学士学位获得者予以表彰，并颁发相应的荣誉证书或奖励证书。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第四章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第十八条 国务院学位委员会负责学士学位的宏观政策、发展指导、质量监督和信息管理等工作，完善学位授予信息系统，及时准确发布学位授予信息，为社会、学生查询提供便利。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第十九条 省级学位委员会负责本地区、本系统学士学位管理、监督和信息工作，科学规划，优化布局，引导、指导、督导学位授予单位服务需求、提高质量、特色发展，定期向国务院学位委员会报送学位授予信息。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第二十条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第二十一条 省级学位委员会应主动公开本地区、本系统学士学位相关信息，每年定期公开发布学士学位授予单位和授权专业名单。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第二十二条 国务院学位委员会将学士学位质量监督纳入到学位质量保障体系。省级学位委员会应建立学士学位授权与授予质量评估制度和抽检制度，原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第二十三条 学士学位授予单位应建立相应的学位授予救济制度，处理申请、授予、撤销等过程中出现的异议，建立申诉复议通道，保障学生权益。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4B4B4B"/>
          <w:spacing w:val="0"/>
          <w:sz w:val="27"/>
          <w:szCs w:val="27"/>
        </w:rPr>
      </w:pP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第二十四条 高等学校与境外机构合作办学授予外方学士学位的，按《中外合作办学条例》执行。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第二十五条 自本办法实施之日起，学位授予单位不再招收第二学士学位生。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第二十六条 本办法由国务院学位委员会负责解释。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mM2NDg4MThhNTM3ZGU4M2IyOTgwODdiZDNjNTcifQ=="/>
  </w:docVars>
  <w:rsids>
    <w:rsidRoot w:val="7F435658"/>
    <w:rsid w:val="7F435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2022-10-04T02:02:00Z</dcterms:created>
  <dc:creator>Zhaohongyang</dc:creator>
  <cp:lastModifiedBy>Zhaohongyang</cp:lastModifiedBy>
  <dcterms:modified xsi:type="dcterms:W3CDTF">2022-10-04T02:02:48Z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C6F9CBD4C5864B4587F5777975AEB5DE</vt:lpwstr>
  </property>
</Properties>
</file>